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3rd and 4th grade Art Blizzard Bag Assignment days 1,2,3</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Art assignment: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 at least 20 minutes of drawing. Below are some ideas to do. Check off what drawing prompts you did at home today or use your creativity and create your own prompt. Use supplies you have at home such as paper and pencil.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Suggested Drawing Prompts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 Draw the view out your window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 Draw an object in your house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 Draw your dream bedroom</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 Draw a sunrise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 Draw a car from the future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 Pretend you are the first visitor to a planet , draw what do you see?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 Create an imaginary animal by combining many animals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 Other ____________________________________________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 Other ____________________________________________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Online Activities (optional if available)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 Art for Kids Hub found on YouTube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